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188" w:rsidRPr="00230188" w:rsidRDefault="00230188" w:rsidP="004306E2">
      <w:pPr>
        <w:spacing w:after="100" w:afterAutospacing="1" w:line="288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</w:pPr>
      <w:r w:rsidRPr="00230188"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  <w:t xml:space="preserve">Запрос предложений (объявление о покупке) № 349548. </w:t>
      </w:r>
    </w:p>
    <w:p w:rsidR="00230188" w:rsidRPr="00230188" w:rsidRDefault="00230188" w:rsidP="0023018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18"/>
          <w:szCs w:val="18"/>
          <w:lang w:eastAsia="ru-RU"/>
        </w:rPr>
      </w:pPr>
      <w:r w:rsidRPr="00230188">
        <w:rPr>
          <w:rFonts w:ascii="Arial" w:eastAsia="Times New Roman" w:hAnsi="Arial" w:cs="Arial"/>
          <w:color w:val="FF0000"/>
          <w:sz w:val="18"/>
          <w:szCs w:val="18"/>
          <w:lang w:eastAsia="ru-RU"/>
        </w:rPr>
        <w:t>Изменения сохранены.</w:t>
      </w:r>
    </w:p>
    <w:p w:rsidR="00230188" w:rsidRPr="00230188" w:rsidRDefault="00230188" w:rsidP="0023018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bookmarkStart w:id="0" w:name="_GoBack"/>
      <w:bookmarkEnd w:id="0"/>
      <w:r w:rsidRPr="00230188">
        <w:rPr>
          <w:rFonts w:ascii="Arial" w:eastAsia="Times New Roman" w:hAnsi="Arial" w:cs="Arial"/>
          <w:sz w:val="18"/>
          <w:szCs w:val="18"/>
          <w:lang w:eastAsia="ru-RU"/>
        </w:rPr>
        <w:t>Приём заявок на участие в процедуре завершается 10.04.2014 в 10:00 по московскому времени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30188" w:rsidRPr="00230188">
        <w:trPr>
          <w:tblCellSpacing w:w="0" w:type="dxa"/>
        </w:trPr>
        <w:tc>
          <w:tcPr>
            <w:tcW w:w="0" w:type="auto"/>
            <w:hideMark/>
          </w:tcPr>
          <w:p w:rsidR="00230188" w:rsidRPr="00230188" w:rsidRDefault="00230188" w:rsidP="00230188">
            <w:pPr>
              <w:shd w:val="clear" w:color="auto" w:fill="0786D0"/>
              <w:spacing w:after="3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230188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Извещение</w:t>
            </w:r>
          </w:p>
          <w:p w:rsidR="00230188" w:rsidRPr="00230188" w:rsidRDefault="00230188" w:rsidP="0023018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hyperlink r:id="rId5" w:history="1">
              <w:r w:rsidRPr="00230188">
                <w:rPr>
                  <w:rFonts w:ascii="Arial" w:eastAsia="Times New Roman" w:hAnsi="Arial" w:cs="Arial"/>
                  <w:color w:val="333333"/>
                  <w:sz w:val="18"/>
                  <w:szCs w:val="18"/>
                  <w:u w:val="single"/>
                  <w:bdr w:val="none" w:sz="0" w:space="0" w:color="auto" w:frame="1"/>
                  <w:lang w:eastAsia="ru-RU"/>
                </w:rPr>
                <w:t>Запросы разъяснений</w:t>
              </w:r>
            </w:hyperlink>
            <w:r w:rsidRPr="00230188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- 0</w:t>
            </w:r>
          </w:p>
          <w:p w:rsidR="00230188" w:rsidRPr="00230188" w:rsidRDefault="00230188" w:rsidP="0023018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hyperlink r:id="rId6" w:history="1">
              <w:r w:rsidRPr="00230188">
                <w:rPr>
                  <w:rFonts w:ascii="Arial" w:eastAsia="Times New Roman" w:hAnsi="Arial" w:cs="Arial"/>
                  <w:color w:val="333333"/>
                  <w:sz w:val="18"/>
                  <w:szCs w:val="18"/>
                  <w:u w:val="single"/>
                  <w:bdr w:val="none" w:sz="0" w:space="0" w:color="auto" w:frame="1"/>
                  <w:lang w:eastAsia="ru-RU"/>
                </w:rPr>
                <w:t>Приглашения к участию</w:t>
              </w:r>
            </w:hyperlink>
            <w:r w:rsidRPr="00230188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- 0</w:t>
            </w:r>
          </w:p>
          <w:p w:rsidR="00230188" w:rsidRPr="00230188" w:rsidRDefault="00230188" w:rsidP="0023018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hyperlink r:id="rId7" w:history="1">
              <w:r w:rsidRPr="00230188">
                <w:rPr>
                  <w:rFonts w:ascii="Arial" w:eastAsia="Times New Roman" w:hAnsi="Arial" w:cs="Arial"/>
                  <w:color w:val="333333"/>
                  <w:sz w:val="18"/>
                  <w:szCs w:val="18"/>
                  <w:u w:val="single"/>
                  <w:bdr w:val="none" w:sz="0" w:space="0" w:color="auto" w:frame="1"/>
                  <w:lang w:eastAsia="ru-RU"/>
                </w:rPr>
                <w:t>Дополнительные поля предложений</w:t>
              </w:r>
            </w:hyperlink>
            <w:r w:rsidRPr="00230188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- 0</w:t>
            </w:r>
          </w:p>
        </w:tc>
      </w:tr>
    </w:tbl>
    <w:p w:rsidR="00230188" w:rsidRPr="00230188" w:rsidRDefault="00230188" w:rsidP="00230188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30188" w:rsidRPr="00230188">
        <w:trPr>
          <w:tblCellSpacing w:w="0" w:type="dxa"/>
        </w:trPr>
        <w:tc>
          <w:tcPr>
            <w:tcW w:w="4950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230188" w:rsidRPr="00230188">
              <w:trPr>
                <w:tblCellSpacing w:w="7" w:type="dxa"/>
              </w:trPr>
              <w:tc>
                <w:tcPr>
                  <w:tcW w:w="0" w:type="auto"/>
                  <w:shd w:val="clear" w:color="auto" w:fill="C2C9CD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30188" w:rsidRPr="00230188" w:rsidRDefault="00230188" w:rsidP="00230188">
                  <w:pPr>
                    <w:shd w:val="clear" w:color="auto" w:fill="C2C9CD"/>
                    <w:spacing w:after="0" w:line="288" w:lineRule="auto"/>
                    <w:outlineLvl w:val="2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</w:pPr>
                  <w:r w:rsidRPr="00230188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t xml:space="preserve">Открытый запрос предложений с предварительным квалификационным отбором на право заключения на выполнение проектных работ по реконструкции ТСО на ПС 110 </w:t>
                  </w:r>
                  <w:proofErr w:type="spellStart"/>
                  <w:r w:rsidRPr="00230188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t>кВ</w:t>
                  </w:r>
                  <w:proofErr w:type="spellEnd"/>
                  <w:r w:rsidRPr="00230188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230188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t>Лосинка</w:t>
                  </w:r>
                  <w:proofErr w:type="spellEnd"/>
                  <w:r w:rsidRPr="00230188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t xml:space="preserve"> для нужд филиала ОАО «Тюменьэнерго» Нефтеюганские электрические сети</w:t>
                  </w:r>
                  <w:r w:rsidRPr="00230188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br/>
                    <w:t xml:space="preserve">Выполнение проектных работ по реконструкции ТСО на ПС 110 </w:t>
                  </w:r>
                  <w:proofErr w:type="spellStart"/>
                  <w:r w:rsidRPr="00230188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t>кВ</w:t>
                  </w:r>
                  <w:proofErr w:type="spellEnd"/>
                  <w:r w:rsidRPr="00230188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230188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t>Лосинка</w:t>
                  </w:r>
                  <w:proofErr w:type="spellEnd"/>
                  <w:r w:rsidRPr="00230188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t xml:space="preserve"> для нужд филиала ОАО «Тюменьэнерго» Нефтеюганские электрические сети. (Реконструкция сооружений)</w:t>
                  </w:r>
                </w:p>
              </w:tc>
            </w:tr>
            <w:tr w:rsidR="00230188" w:rsidRPr="00230188">
              <w:trPr>
                <w:tblCellSpacing w:w="7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31"/>
                    <w:gridCol w:w="5596"/>
                  </w:tblGrid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Классификация для размещения на торговой площадке: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4521123 </w:t>
                        </w:r>
                        <w:hyperlink r:id="rId8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Подстанция электрическая</w:t>
                          </w:r>
                        </w:hyperlink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Категория ОКДП: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4521012 </w:t>
                        </w:r>
                        <w:hyperlink r:id="rId9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Здания и сооружения электрических и тепловых сетей</w:t>
                          </w:r>
                        </w:hyperlink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Категория ОКВЭД: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object w:dxaOrig="1440" w:dyaOrig="144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44" type="#_x0000_t75" style="width:1in;height:18pt" o:ole="">
                              <v:imagedata r:id="rId10" o:title=""/>
                            </v:shape>
                            <w:control r:id="rId11" w:name="DefaultOcxName" w:shapeid="_x0000_i1044"/>
                          </w:object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Производство общестроительных работ по прокладке магистральных трубопроводов, линий связи и линий электропередачи; 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Количество: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1 </w:t>
                        </w:r>
                        <w:proofErr w:type="spellStart"/>
                        <w:proofErr w:type="gram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ед</w:t>
                        </w:r>
                        <w:proofErr w:type="spellEnd"/>
                        <w:proofErr w:type="gramEnd"/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Цена за единицу продукции: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818 109,91 руб. (цена с НДС)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Общая стоимость закупки: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818 109,91 руб. (цена с НДС)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При выборе победителя учитывается: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Цена с НДС (</w:t>
                        </w:r>
                        <w:hyperlink r:id="rId12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показывать обе цены</w:t>
                          </w:r>
                        </w:hyperlink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)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Размещено: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11.03.2014 12:00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Дата вскрытия конвертов с предложениями предварительного этапа: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10.04.2014 10:00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Дата начала закупки: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25.04.2014 10:00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Действительно до: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29.04.2014 10:00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Дата последнего редактирования: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11.03.2014 12:00, </w:t>
                        </w:r>
                        <w:hyperlink r:id="rId13" w:tgtFrame="_blank" w:tooltip="Отправить личное сообщение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Яковленко Яна Валерьевна</w:t>
                          </w:r>
                        </w:hyperlink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Ответственное лицо: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hyperlink r:id="rId14" w:tgtFrame="_blank" w:tooltip="Отправить личное сообщение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Яковленко Яна Валерьевна</w:t>
                          </w:r>
                        </w:hyperlink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Организатор: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hyperlink r:id="rId15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ОАО "Тюменьэнерго" ф-л НЭС (г. Нефтеюганск)</w:t>
                          </w:r>
                        </w:hyperlink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Почтовый адрес заказчика: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628303, Ханты-Мансийский Автономный округ - Югра, Тюменская обл., г. Нефтеюганск, ул. Мира, д. 15</w:t>
                        </w:r>
                        <w:proofErr w:type="gramEnd"/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Место нахождения заказчика: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628303, Ханты-Мансийский Автономный округ - Югра, Тюменская обл., г. Нефтеюганск, ул. Мира, д. 15</w:t>
                        </w:r>
                        <w:proofErr w:type="gramEnd"/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Контактный адрес e-</w:t>
                        </w:r>
                        <w:proofErr w:type="spell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mail</w:t>
                        </w:r>
                        <w:proofErr w:type="spellEnd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hyperlink r:id="rId16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YakovlenkoYV@nues.te.ru</w:t>
                          </w:r>
                        </w:hyperlink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Номер контактного телефона заказчика: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+7 (3463) 25-33-10</w:t>
                        </w:r>
                      </w:p>
                    </w:tc>
                  </w:tr>
                </w:tbl>
                <w:p w:rsidR="00230188" w:rsidRPr="00230188" w:rsidRDefault="00230188" w:rsidP="002301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30188" w:rsidRPr="00230188">
              <w:trPr>
                <w:tblCellSpacing w:w="7" w:type="dxa"/>
              </w:trPr>
              <w:tc>
                <w:tcPr>
                  <w:tcW w:w="0" w:type="auto"/>
                  <w:shd w:val="clear" w:color="auto" w:fill="C2C9CD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230188" w:rsidRPr="00230188" w:rsidRDefault="00230188" w:rsidP="00230188">
                  <w:pPr>
                    <w:spacing w:after="0" w:line="288" w:lineRule="auto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</w:pPr>
                  <w:r w:rsidRPr="00230188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t>Дополнительная информация</w:t>
                  </w:r>
                </w:p>
              </w:tc>
            </w:tr>
            <w:tr w:rsidR="00230188" w:rsidRPr="00230188">
              <w:trPr>
                <w:tblCellSpacing w:w="7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31"/>
                    <w:gridCol w:w="5596"/>
                  </w:tblGrid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Двухэтапная процедура закупки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sz w:val="18"/>
                            <w:szCs w:val="18"/>
                            <w:lang w:eastAsia="ru-RU"/>
                          </w:rPr>
                          <w:drawing>
                            <wp:inline distT="0" distB="0" distL="0" distR="0">
                              <wp:extent cx="142875" cy="142875"/>
                              <wp:effectExtent l="0" t="0" r="9525" b="9525"/>
                              <wp:docPr id="3" name="Рисунок 3" descr="http://www.b2b-mrsk.ru/images/ico/system-question-alt-0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b2b-mrsk.ru/images/ico/system-question-alt-0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vanish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vanish/>
                            <w:sz w:val="18"/>
                            <w:szCs w:val="18"/>
                            <w:lang w:eastAsia="ru-RU"/>
                          </w:rPr>
                          <w:t>Процедура, проводящаяся в два этапа. На первом этапе участникам необходимо загрузить файл с предложением, основанным на требованиях, указанных в документации к предварительному этапу. На основе полученных предложений организатор принимает решение о допуске участников к следующему (второму) этапу.</w:t>
                        </w:r>
                      </w:p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Да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Закрытая подача предложений: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Альтернативные предложения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sz w:val="18"/>
                            <w:szCs w:val="18"/>
                            <w:lang w:eastAsia="ru-RU"/>
                          </w:rPr>
                          <w:drawing>
                            <wp:inline distT="0" distB="0" distL="0" distR="0">
                              <wp:extent cx="142875" cy="142875"/>
                              <wp:effectExtent l="0" t="0" r="9525" b="9525"/>
                              <wp:docPr id="2" name="Рисунок 2" descr="http://www.b2b-mrsk.ru/images/ico/system-question-alt-0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://www.b2b-mrsk.ru/images/ico/system-question-alt-0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vanish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vanish/>
                            <w:sz w:val="18"/>
                            <w:szCs w:val="18"/>
                            <w:lang w:eastAsia="ru-RU"/>
                          </w:rPr>
                          <w:t>Альтернативным предложением называется предложение, условия которого отличаются от условий, принятых в закупочной документации.</w:t>
                        </w:r>
                      </w:p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Ограничивать предложения участников указанной в извещении стоимостью: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Да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Подгрузка</w:t>
                        </w:r>
                        <w:proofErr w:type="spellEnd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 документации к предложению </w:t>
                        </w:r>
                        <w:proofErr w:type="gram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обязательна</w:t>
                        </w:r>
                        <w:proofErr w:type="gramEnd"/>
                        <w:r>
                          <w:rPr>
                            <w:rFonts w:ascii="Arial" w:eastAsia="Times New Roman" w:hAnsi="Arial" w:cs="Arial"/>
                            <w:noProof/>
                            <w:sz w:val="18"/>
                            <w:szCs w:val="18"/>
                            <w:lang w:eastAsia="ru-RU"/>
                          </w:rPr>
                          <w:drawing>
                            <wp:inline distT="0" distB="0" distL="0" distR="0">
                              <wp:extent cx="142875" cy="142875"/>
                              <wp:effectExtent l="0" t="0" r="9525" b="9525"/>
                              <wp:docPr id="1" name="Рисунок 1" descr="http://www.b2b-mrsk.ru/images/ico/system-question-alt-0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www.b2b-mrsk.ru/images/ico/system-question-alt-0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vanish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vanish/>
                            <w:sz w:val="18"/>
                            <w:szCs w:val="18"/>
                            <w:lang w:eastAsia="ru-RU"/>
                          </w:rPr>
                          <w:t>Организатор не будет рассматривать предложения, которые не были подкреплены документацией.</w:t>
                        </w:r>
                      </w:p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Да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Документация к предварительному этапу процедуры: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hyperlink r:id="rId18" w:history="1">
                          <w:r w:rsidRPr="00230188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Загрузить документацию предварительного этапа торговой процедуры</w:t>
                          </w:r>
                        </w:hyperlink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hyperlink r:id="rId19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Перевести документацию на другой язык</w:t>
                          </w:r>
                        </w:hyperlink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Закупочная документация: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hyperlink r:id="rId20" w:history="1">
                          <w:r w:rsidRPr="00230188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Загрузить закупочную документацию</w:t>
                          </w:r>
                        </w:hyperlink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hyperlink r:id="rId21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Перевести документацию на другой язык</w:t>
                          </w:r>
                        </w:hyperlink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Условия оплаты: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Условия оплаты согласно п. 3 проекта договора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Условия поставки: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В соответствии с Техническим </w:t>
                        </w:r>
                        <w:proofErr w:type="spell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заданием</w:t>
                        </w:r>
                        <w:proofErr w:type="gram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.П</w:t>
                        </w:r>
                        <w:proofErr w:type="gramEnd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риложение</w:t>
                        </w:r>
                        <w:proofErr w:type="spellEnd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 №1 к ЗД.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Место рассмотрения предложений: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628303, Ханты-Мансийский Автономный округ - Югра, Тюменская обл., г. Нефтеюганск, ул. Мира, д. 15</w:t>
                        </w:r>
                        <w:proofErr w:type="gramEnd"/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Дата и время рассмотрения предложений: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25.04.2014 10:00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Дата и время подведения итогов: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06.05.2014 10:00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Адрес места поставки товара, проведения работ или оказания услуг: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hyperlink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Россия, Ханты-Мансийский Автономный округ - Югра,</w:t>
                          </w:r>
                        </w:hyperlink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pict/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Комментарии:</w:t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br/>
                          <w:t>Настоящее Извещение не является извещением о проведении конкурса и не имеет соответствующих правовых последствий. Заказчик имеет право отказаться от всех полученных предложений по любой причине или прекратить процедуру запроса предложений в любой момент, не неся при этом никакой ответственности.</w:t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br/>
                          <w:t xml:space="preserve">Подробная информация с указанием объема выполняемых </w:t>
                        </w:r>
                        <w:proofErr w:type="spell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работ</w:t>
                        </w:r>
                        <w:proofErr w:type="gram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,с</w:t>
                        </w:r>
                        <w:proofErr w:type="gramEnd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роков</w:t>
                        </w:r>
                        <w:proofErr w:type="spellEnd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 указана в Приложении №1 к закупочной документации «Техническое задание».</w:t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br/>
                          <w:t>Обеспечение Предложений на участие в открытом запросе предложений в форме неустойки в размере 10 % от стоимости предложения Участника. Договор между Заказчиком и Победителем подписывается на основании Протокола по выбору Победителя в течение 20 дней.</w:t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br/>
                          <w:t>Остальные и более подробные условия закупки содержатся в Закупочной документации, являющейся неотъемлемым приложением к данному Извещению.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Место проведения процедуры: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Данная процедура проводится в электронной форме на ЭТП группы B2B-Center (www.b2b-center.ru). Предложения участников подаются в форме электронного документа, подписанного электронной цифровой подписью.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Порядок предоставления документации по закупке: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Документация по закупке предоставляется без взимания платы в форме электронного документа на сайте ЭТП группы B2B-Center (www.b2b-center.ru), начиная </w:t>
                        </w:r>
                        <w:proofErr w:type="gramStart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с даты размещения</w:t>
                        </w:r>
                        <w:proofErr w:type="gramEnd"/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 xml:space="preserve"> закупки.</w:t>
                        </w:r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Действия:</w:t>
                        </w:r>
                      </w:p>
                    </w:tc>
                    <w:tc>
                      <w:tcPr>
                        <w:tcW w:w="0" w:type="auto"/>
                        <w:shd w:val="clear" w:color="auto" w:fill="F7F7F7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hyperlink r:id="rId22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Редактировать</w:t>
                          </w:r>
                          <w:proofErr w:type="gramStart"/>
                        </w:hyperlink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 | </w:t>
                        </w:r>
                        <w:hyperlink r:id="rId23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У</w:t>
                          </w:r>
                          <w:proofErr w:type="gramEnd"/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далить</w:t>
                          </w:r>
                        </w:hyperlink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hyperlink r:id="rId24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Скопировать</w:t>
                          </w:r>
                        </w:hyperlink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 | </w:t>
                        </w:r>
                        <w:hyperlink r:id="rId25" w:tgtFrame="signature" w:history="1">
                          <w:r w:rsidRPr="00230188">
                            <w:rPr>
                              <w:rFonts w:ascii="Arial" w:eastAsia="Times New Roman" w:hAnsi="Arial" w:cs="Arial"/>
                              <w:color w:val="1C50A4"/>
                              <w:sz w:val="18"/>
                              <w:szCs w:val="18"/>
                              <w:lang w:eastAsia="ru-RU"/>
                            </w:rPr>
                            <w:t>Подписать ЭП</w:t>
                          </w:r>
                        </w:hyperlink>
                      </w:p>
                    </w:tc>
                  </w:tr>
                  <w:tr w:rsidR="00230188" w:rsidRPr="00230188">
                    <w:trPr>
                      <w:tblCellSpacing w:w="0" w:type="dxa"/>
                    </w:trPr>
                    <w:tc>
                      <w:tcPr>
                        <w:tcW w:w="2000" w:type="pct"/>
                        <w:hideMark/>
                      </w:tcPr>
                      <w:p w:rsidR="00230188" w:rsidRPr="00230188" w:rsidRDefault="00230188" w:rsidP="00230188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30188" w:rsidRPr="00230188" w:rsidRDefault="00230188" w:rsidP="00230188">
                        <w:pPr>
                          <w:pBdr>
                            <w:bottom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ru-RU"/>
                          </w:rPr>
                          <w:t>Начало формы</w:t>
                        </w:r>
                      </w:p>
                      <w:p w:rsidR="00230188" w:rsidRPr="00230188" w:rsidRDefault="00230188" w:rsidP="002301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object w:dxaOrig="1440" w:dyaOrig="1440">
                            <v:shape id="_x0000_i1043" type="#_x0000_t75" style="width:1in;height:18pt" o:ole="">
                              <v:imagedata r:id="rId26" o:title=""/>
                            </v:shape>
                            <w:control r:id="rId27" w:name="DefaultOcxName1" w:shapeid="_x0000_i1043"/>
                          </w:object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object w:dxaOrig="1440" w:dyaOrig="1440">
                            <v:shape id="_x0000_i1042" type="#_x0000_t75" style="width:1in;height:18pt" o:ole="">
                              <v:imagedata r:id="rId28" o:title=""/>
                            </v:shape>
                            <w:control r:id="rId29" w:name="DefaultOcxName2" w:shapeid="_x0000_i1042"/>
                          </w:object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object w:dxaOrig="1440" w:dyaOrig="1440">
                            <v:shape id="_x0000_i1041" type="#_x0000_t75" style="width:157.5pt;height:22.5pt" o:ole="">
                              <v:imagedata r:id="rId30" o:title=""/>
                            </v:shape>
                            <w:control r:id="rId31" w:name="DefaultOcxName3" w:shapeid="_x0000_i1041"/>
                          </w:object>
                        </w:r>
                        <w:r w:rsidRPr="0023018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ru-RU"/>
                          </w:rPr>
                          <w:t> </w:t>
                        </w:r>
                      </w:p>
                      <w:p w:rsidR="00230188" w:rsidRPr="00230188" w:rsidRDefault="00230188" w:rsidP="00230188">
                        <w:pPr>
                          <w:pBdr>
                            <w:top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ru-RU"/>
                          </w:rPr>
                        </w:pPr>
                        <w:r w:rsidRPr="00230188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ru-RU"/>
                          </w:rPr>
                          <w:t>Конец формы</w:t>
                        </w:r>
                      </w:p>
                    </w:tc>
                  </w:tr>
                </w:tbl>
                <w:p w:rsidR="00230188" w:rsidRPr="00230188" w:rsidRDefault="00230188" w:rsidP="002301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230188" w:rsidRPr="00230188" w:rsidRDefault="00230188" w:rsidP="002301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4E6972" w:rsidRDefault="004E6972"/>
    <w:sectPr w:rsidR="004E6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E6A"/>
    <w:rsid w:val="00191E6A"/>
    <w:rsid w:val="00230188"/>
    <w:rsid w:val="004306E2"/>
    <w:rsid w:val="004E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018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018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30188"/>
    <w:rPr>
      <w:strike w:val="0"/>
      <w:dstrike w:val="0"/>
      <w:color w:val="1C50A4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3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">
    <w:name w:val="imp"/>
    <w:basedOn w:val="a"/>
    <w:rsid w:val="0023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userlinkmenu">
    <w:name w:val="userlink_menu"/>
    <w:basedOn w:val="a0"/>
    <w:rsid w:val="00230188"/>
  </w:style>
  <w:style w:type="character" w:customStyle="1" w:styleId="floathint-marker">
    <w:name w:val="floathint-marker"/>
    <w:basedOn w:val="a0"/>
    <w:rsid w:val="0023018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3018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3018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3018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23018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0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01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018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018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30188"/>
    <w:rPr>
      <w:strike w:val="0"/>
      <w:dstrike w:val="0"/>
      <w:color w:val="1C50A4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3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">
    <w:name w:val="imp"/>
    <w:basedOn w:val="a"/>
    <w:rsid w:val="0023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userlinkmenu">
    <w:name w:val="userlink_menu"/>
    <w:basedOn w:val="a0"/>
    <w:rsid w:val="00230188"/>
  </w:style>
  <w:style w:type="character" w:customStyle="1" w:styleId="floathint-marker">
    <w:name w:val="floathint-marker"/>
    <w:basedOn w:val="a0"/>
    <w:rsid w:val="0023018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3018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3018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3018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23018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0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01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1787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09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3972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431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3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list.html?bookmarks=0&amp;all=0&amp;type=4&amp;cat_id=64521123" TargetMode="External"/><Relationship Id="rId13" Type="http://schemas.openxmlformats.org/officeDocument/2006/relationships/hyperlink" Target="http://www.b2b-mrsk.ru/popups/send_message.html?action=send&amp;to=121894" TargetMode="External"/><Relationship Id="rId18" Type="http://schemas.openxmlformats.org/officeDocument/2006/relationships/hyperlink" Target="http://www.b2b-mrsk.ru/market/edit.html?id=349548&amp;action=pre_docs" TargetMode="External"/><Relationship Id="rId26" Type="http://schemas.openxmlformats.org/officeDocument/2006/relationships/image" Target="media/image3.wmf"/><Relationship Id="rId3" Type="http://schemas.openxmlformats.org/officeDocument/2006/relationships/settings" Target="settings.xml"/><Relationship Id="rId21" Type="http://schemas.openxmlformats.org/officeDocument/2006/relationships/hyperlink" Target="http://www.b2b-mrsk.ru/translation/translation.html" TargetMode="External"/><Relationship Id="rId7" Type="http://schemas.openxmlformats.org/officeDocument/2006/relationships/hyperlink" Target="http://www.b2b-mrsk.ru/market/view.html?id=349548&amp;action=bet_fields" TargetMode="External"/><Relationship Id="rId12" Type="http://schemas.openxmlformats.org/officeDocument/2006/relationships/hyperlink" Target="http://www.b2b-mrsk.ru/market/view.html?id=349548&amp;switch_price_both_view=1" TargetMode="External"/><Relationship Id="rId17" Type="http://schemas.openxmlformats.org/officeDocument/2006/relationships/image" Target="media/image2.png"/><Relationship Id="rId25" Type="http://schemas.openxmlformats.org/officeDocument/2006/relationships/hyperlink" Target="http://www.b2b-mrsk.ru/market/view.html?id=349548&amp;action=signed_doc&amp;key=auction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mailto:YakovlenkoYV%40nues.te.ru" TargetMode="External"/><Relationship Id="rId20" Type="http://schemas.openxmlformats.org/officeDocument/2006/relationships/hyperlink" Target="http://www.b2b-mrsk.ru/market/edit.html?id=349548&amp;action=docs" TargetMode="External"/><Relationship Id="rId29" Type="http://schemas.openxmlformats.org/officeDocument/2006/relationships/control" Target="activeX/activeX3.xml"/><Relationship Id="rId1" Type="http://schemas.openxmlformats.org/officeDocument/2006/relationships/styles" Target="styles.xml"/><Relationship Id="rId6" Type="http://schemas.openxmlformats.org/officeDocument/2006/relationships/hyperlink" Target="http://www.b2b-mrsk.ru/market/view.html?id=349548&amp;action=invitations" TargetMode="External"/><Relationship Id="rId11" Type="http://schemas.openxmlformats.org/officeDocument/2006/relationships/control" Target="activeX/activeX1.xml"/><Relationship Id="rId24" Type="http://schemas.openxmlformats.org/officeDocument/2006/relationships/hyperlink" Target="http://www.b2b-mrsk.ru/market/edit.html?duplicated_from_id=349548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b2b-mrsk.ru/market/view.html?id=349548&amp;action=explanation" TargetMode="External"/><Relationship Id="rId15" Type="http://schemas.openxmlformats.org/officeDocument/2006/relationships/hyperlink" Target="http://www.b2b-mrsk.ru/firms/view_firm.html?id=102341" TargetMode="External"/><Relationship Id="rId23" Type="http://schemas.openxmlformats.org/officeDocument/2006/relationships/hyperlink" Target="http://www.b2b-mrsk.ru/market/edit.html?action=delete&amp;id=349548" TargetMode="External"/><Relationship Id="rId28" Type="http://schemas.openxmlformats.org/officeDocument/2006/relationships/image" Target="media/image4.wmf"/><Relationship Id="rId10" Type="http://schemas.openxmlformats.org/officeDocument/2006/relationships/image" Target="media/image1.wmf"/><Relationship Id="rId19" Type="http://schemas.openxmlformats.org/officeDocument/2006/relationships/hyperlink" Target="http://www.b2b-mrsk.ru/translation/translation.html" TargetMode="External"/><Relationship Id="rId31" Type="http://schemas.openxmlformats.org/officeDocument/2006/relationships/control" Target="activeX/activeX4.xm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market/list.html?bookmarks=0&amp;all=0&amp;type=4&amp;cat_id=64521012" TargetMode="External"/><Relationship Id="rId14" Type="http://schemas.openxmlformats.org/officeDocument/2006/relationships/hyperlink" Target="http://www.b2b-mrsk.ru/popups/send_message.html?action=send&amp;to=121894" TargetMode="External"/><Relationship Id="rId22" Type="http://schemas.openxmlformats.org/officeDocument/2006/relationships/hyperlink" Target="http://www.b2b-mrsk.ru/market/edit.html?action=edit&amp;id=349548" TargetMode="External"/><Relationship Id="rId27" Type="http://schemas.openxmlformats.org/officeDocument/2006/relationships/control" Target="activeX/activeX2.xml"/><Relationship Id="rId30" Type="http://schemas.openxmlformats.org/officeDocument/2006/relationships/image" Target="media/image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976</Words>
  <Characters>5569</Characters>
  <Application>Microsoft Office Word</Application>
  <DocSecurity>0</DocSecurity>
  <Lines>46</Lines>
  <Paragraphs>13</Paragraphs>
  <ScaleCrop>false</ScaleCrop>
  <Company>Microsoft</Company>
  <LinksUpToDate>false</LinksUpToDate>
  <CharactersWithSpaces>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Беккер Лариса Викторовна</dc:creator>
  <cp:keywords/>
  <dc:description/>
  <cp:lastModifiedBy>Беккер Лариса Викторовна</cp:lastModifiedBy>
  <cp:revision>3</cp:revision>
  <dcterms:created xsi:type="dcterms:W3CDTF">2014-03-11T08:01:00Z</dcterms:created>
  <dcterms:modified xsi:type="dcterms:W3CDTF">2014-03-11T08:01:00Z</dcterms:modified>
</cp:coreProperties>
</file>